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F2B5" w14:textId="502E0D01" w:rsidR="004421F2" w:rsidRPr="00765165" w:rsidRDefault="00894893" w:rsidP="00332AF8">
      <w:pPr>
        <w:pStyle w:val="Nadpis3"/>
      </w:pPr>
      <w:r w:rsidRPr="00765165">
        <w:t xml:space="preserve">Opis predmetu zákazky + </w:t>
      </w:r>
      <w:r w:rsidR="000C5784" w:rsidRPr="00765165">
        <w:t>Technické parametre</w:t>
      </w:r>
    </w:p>
    <w:p w14:paraId="44060084" w14:textId="77777777" w:rsidR="00C20CFD" w:rsidRPr="00765165" w:rsidRDefault="00C20CFD" w:rsidP="00C20CFD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65165">
        <w:rPr>
          <w:rFonts w:asciiTheme="minorHAnsi" w:hAnsiTheme="minorHAnsi" w:cstheme="minorHAnsi"/>
          <w:b/>
          <w:bCs/>
          <w:sz w:val="20"/>
          <w:szCs w:val="20"/>
        </w:rPr>
        <w:t>I. časť zákazky:</w:t>
      </w:r>
    </w:p>
    <w:p w14:paraId="354E9DF9" w14:textId="7666FCEE" w:rsidR="00C20CFD" w:rsidRPr="00765165" w:rsidRDefault="002C608C" w:rsidP="00C20CFD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Názov zákazky: </w:t>
      </w:r>
      <w:r w:rsidR="00C20CFD" w:rsidRPr="00765165">
        <w:rPr>
          <w:rFonts w:asciiTheme="minorHAnsi" w:hAnsiTheme="minorHAnsi" w:cstheme="minorHAnsi"/>
          <w:b/>
          <w:bCs/>
          <w:sz w:val="20"/>
          <w:szCs w:val="20"/>
        </w:rPr>
        <w:t>3D_automatický optický inšpekčný systém (AOI)</w:t>
      </w:r>
    </w:p>
    <w:p w14:paraId="240F2104" w14:textId="77777777" w:rsidR="00C20CFD" w:rsidRPr="00765165" w:rsidRDefault="00C20CFD" w:rsidP="00C20CFD">
      <w:pPr>
        <w:pStyle w:val="Bodytext20"/>
        <w:shd w:val="clear" w:color="auto" w:fill="auto"/>
        <w:spacing w:before="0"/>
        <w:ind w:left="932" w:firstLine="0"/>
        <w:rPr>
          <w:rFonts w:asciiTheme="minorHAnsi" w:hAnsiTheme="minorHAnsi" w:cstheme="minorHAnsi"/>
          <w:sz w:val="20"/>
          <w:szCs w:val="20"/>
        </w:rPr>
      </w:pPr>
    </w:p>
    <w:p w14:paraId="7557CD0F" w14:textId="414ED87F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765165">
        <w:rPr>
          <w:rFonts w:asciiTheme="minorHAnsi" w:hAnsiTheme="minorHAnsi" w:cstheme="minorHAnsi"/>
          <w:b/>
          <w:bCs/>
          <w:sz w:val="18"/>
          <w:szCs w:val="18"/>
        </w:rPr>
        <w:t xml:space="preserve">Obchodný názov zariadenia: </w:t>
      </w:r>
      <w:r w:rsidRPr="009D238A">
        <w:rPr>
          <w:rFonts w:asciiTheme="minorHAnsi" w:hAnsiTheme="minorHAnsi" w:cstheme="minorHAnsi"/>
          <w:b/>
          <w:bCs/>
          <w:sz w:val="18"/>
          <w:szCs w:val="18"/>
        </w:rPr>
        <w:t xml:space="preserve">.................................................................................................................... </w:t>
      </w:r>
      <w:r w:rsidRPr="00765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(doplniť presné označenie)</w:t>
      </w:r>
    </w:p>
    <w:p w14:paraId="4FBA6AB6" w14:textId="77777777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462BB80" w14:textId="2DD12551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765165">
        <w:rPr>
          <w:rFonts w:asciiTheme="minorHAnsi" w:hAnsiTheme="minorHAnsi" w:cstheme="minorHAnsi"/>
          <w:b/>
          <w:bCs/>
          <w:sz w:val="18"/>
          <w:szCs w:val="18"/>
        </w:rPr>
        <w:t>Výrobca: ........................................................................</w:t>
      </w:r>
      <w:r w:rsidR="00765165" w:rsidRPr="00765165">
        <w:rPr>
          <w:rFonts w:asciiTheme="minorHAnsi" w:hAnsiTheme="minorHAnsi" w:cstheme="minorHAnsi"/>
          <w:b/>
          <w:bCs/>
          <w:sz w:val="18"/>
          <w:szCs w:val="18"/>
        </w:rPr>
        <w:t>...................</w:t>
      </w:r>
      <w:r w:rsidRPr="00765165">
        <w:rPr>
          <w:rFonts w:asciiTheme="minorHAnsi" w:hAnsiTheme="minorHAnsi" w:cstheme="minorHAnsi"/>
          <w:b/>
          <w:bCs/>
          <w:sz w:val="18"/>
          <w:szCs w:val="18"/>
        </w:rPr>
        <w:t xml:space="preserve">............................................ </w:t>
      </w:r>
      <w:r w:rsidRPr="00765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(doplniť obchodné meno výrobcu)</w:t>
      </w:r>
    </w:p>
    <w:p w14:paraId="053A023A" w14:textId="77777777" w:rsidR="00332AF8" w:rsidRPr="00765165" w:rsidRDefault="00332AF8" w:rsidP="00C20CFD">
      <w:pPr>
        <w:pStyle w:val="Bodytext20"/>
        <w:shd w:val="clear" w:color="auto" w:fill="auto"/>
        <w:spacing w:before="0"/>
        <w:ind w:left="932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1073"/>
        <w:gridCol w:w="2677"/>
      </w:tblGrid>
      <w:tr w:rsidR="000C5784" w:rsidRPr="00170FFD" w14:paraId="74FDF52E" w14:textId="77777777" w:rsidTr="00F06189">
        <w:tc>
          <w:tcPr>
            <w:tcW w:w="3087" w:type="pct"/>
            <w:shd w:val="clear" w:color="auto" w:fill="D9D9D9" w:themeFill="background1" w:themeFillShade="D9"/>
            <w:vAlign w:val="center"/>
          </w:tcPr>
          <w:p w14:paraId="1D742AB0" w14:textId="77777777" w:rsidR="000C5784" w:rsidRPr="00170FFD" w:rsidRDefault="000C5784" w:rsidP="000C7DF2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Požadovaný technický parameter, resp. požadované vybavenie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0C965D95" w14:textId="4F867580" w:rsidR="000C5784" w:rsidRPr="00170FFD" w:rsidRDefault="001B7A47" w:rsidP="000C7DF2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Hodnotenie</w:t>
            </w:r>
          </w:p>
        </w:tc>
        <w:tc>
          <w:tcPr>
            <w:tcW w:w="1366" w:type="pct"/>
            <w:shd w:val="clear" w:color="auto" w:fill="D9D9D9" w:themeFill="background1" w:themeFillShade="D9"/>
            <w:vAlign w:val="center"/>
          </w:tcPr>
          <w:p w14:paraId="7F90E714" w14:textId="77777777" w:rsidR="000C5784" w:rsidRPr="00170FFD" w:rsidRDefault="000C5784" w:rsidP="000C7DF2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Technický parameter</w:t>
            </w:r>
            <w:r w:rsidR="00332AF8"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 xml:space="preserve">, resp. vybavenie </w:t>
            </w:r>
            <w:r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zariadenia</w:t>
            </w:r>
          </w:p>
        </w:tc>
      </w:tr>
      <w:tr w:rsidR="00170FFD" w:rsidRPr="00170FFD" w14:paraId="40AE5ABB" w14:textId="77777777" w:rsidTr="00F06189">
        <w:tc>
          <w:tcPr>
            <w:tcW w:w="3087" w:type="pct"/>
            <w:shd w:val="clear" w:color="auto" w:fill="auto"/>
          </w:tcPr>
          <w:p w14:paraId="1D9F8A0C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Rozmery DPS (doska plošného spoja) – šírka od 50 do 500 mm, dĺžka od 60 do 500 mm,</w:t>
            </w:r>
          </w:p>
          <w:p w14:paraId="0C7FB7A5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1AB4DAC8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2739FA15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hodnoty rozmerov DPS v nasledovnom intervale:</w:t>
            </w:r>
          </w:p>
          <w:p w14:paraId="763BBFC8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šírka ≤50mm ÷ ≥500mm, dĺžka ≤60mm ÷ ≥500mm, alebo</w:t>
            </w:r>
          </w:p>
          <w:p w14:paraId="4DB3DCEC" w14:textId="6D3958C9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≤50mm (šírka) x ≤50mm (dĺžka) a ≥500mm (šírka) x ≥500mm (dĺžka)</w:t>
            </w:r>
          </w:p>
        </w:tc>
        <w:tc>
          <w:tcPr>
            <w:tcW w:w="547" w:type="pct"/>
          </w:tcPr>
          <w:p w14:paraId="082F2347" w14:textId="1C91E2E9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6B88CE94" w14:textId="77777777" w:rsidR="00EC0E55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Uviesť hodnoty a podporný dôkaz odkazom na konkrétnu kap., resp. časť technického listu alebo konfigurácie zariadenia</w:t>
            </w:r>
            <w:r w:rsidR="00EC0E55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. </w:t>
            </w:r>
          </w:p>
          <w:p w14:paraId="13691098" w14:textId="629A3CC8" w:rsidR="00170FFD" w:rsidRPr="00170FFD" w:rsidRDefault="00170FFD" w:rsidP="00EF5F01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7863D0DA" w14:textId="77777777" w:rsidTr="00F06189">
        <w:tc>
          <w:tcPr>
            <w:tcW w:w="3087" w:type="pct"/>
            <w:shd w:val="clear" w:color="auto" w:fill="auto"/>
          </w:tcPr>
          <w:p w14:paraId="5B76579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Hrúbka DPS ≥ 0,4 mm</w:t>
            </w:r>
          </w:p>
          <w:p w14:paraId="660AABD2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426E7613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BDB84A8" w14:textId="22B48820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hodnotu hrúbky DPS v intervale od minimálne 0,4mm vrátane bez použitia dodatočných prípravkov na upevnenie DPS</w:t>
            </w:r>
          </w:p>
        </w:tc>
        <w:tc>
          <w:tcPr>
            <w:tcW w:w="547" w:type="pct"/>
          </w:tcPr>
          <w:p w14:paraId="2F7D213C" w14:textId="0E96E6A1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6E70CC8B" w14:textId="687A4362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4B7D544F" w14:textId="77777777" w:rsidTr="00F06189">
        <w:tc>
          <w:tcPr>
            <w:tcW w:w="3087" w:type="pct"/>
            <w:shd w:val="clear" w:color="auto" w:fill="auto"/>
          </w:tcPr>
          <w:p w14:paraId="53E43578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Rozsah výšky komponentov na DPS na TOP DPS ≥40 mm, BOTTOM DPS ≥50 mm </w:t>
            </w:r>
          </w:p>
          <w:p w14:paraId="74E42F15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70EF2772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28502BD0" w14:textId="21C93322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hodnoty výšky komponentov na DPS, ktoré dokážu prejsť interným dopravníkovým systémom zariadenia v intervale: TOP DPS ≥40mm vrátane a BOTTOM DPS ≥50mm vrátane</w:t>
            </w:r>
          </w:p>
        </w:tc>
        <w:tc>
          <w:tcPr>
            <w:tcW w:w="547" w:type="pct"/>
          </w:tcPr>
          <w:p w14:paraId="26ADA4B4" w14:textId="33EF5A7B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6E945492" w14:textId="3B968379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757E171F" w14:textId="77777777" w:rsidTr="00F06189">
        <w:tc>
          <w:tcPr>
            <w:tcW w:w="3087" w:type="pct"/>
            <w:shd w:val="clear" w:color="auto" w:fill="auto"/>
          </w:tcPr>
          <w:p w14:paraId="22182A80" w14:textId="34DFEA3F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Prechod DPS cez zariadenie v dopravníkovom systéme zľava doprava a zapojenie do linky (on line).</w:t>
            </w:r>
          </w:p>
        </w:tc>
        <w:tc>
          <w:tcPr>
            <w:tcW w:w="547" w:type="pct"/>
          </w:tcPr>
          <w:p w14:paraId="14233523" w14:textId="26E31A61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25BA41E1" w14:textId="77777777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170FFD" w:rsidRPr="00170FFD" w14:paraId="2135046D" w14:textId="77777777" w:rsidTr="00F06189">
        <w:tc>
          <w:tcPr>
            <w:tcW w:w="3087" w:type="pct"/>
            <w:shd w:val="clear" w:color="auto" w:fill="auto"/>
          </w:tcPr>
          <w:p w14:paraId="0149FDEC" w14:textId="1A36B478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Automatické nastavenia šírky vnútorného dopravníka zariadenia</w:t>
            </w:r>
          </w:p>
        </w:tc>
        <w:tc>
          <w:tcPr>
            <w:tcW w:w="547" w:type="pct"/>
          </w:tcPr>
          <w:p w14:paraId="0E9EEB61" w14:textId="4AE33EB9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01B894E7" w14:textId="77777777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170FFD" w:rsidRPr="00170FFD" w14:paraId="5088D89F" w14:textId="77777777" w:rsidTr="00F06189">
        <w:tc>
          <w:tcPr>
            <w:tcW w:w="3087" w:type="pct"/>
            <w:shd w:val="clear" w:color="auto" w:fill="auto"/>
          </w:tcPr>
          <w:p w14:paraId="09F782A9" w14:textId="520370B4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Max. hmotnosť DPS ≥1kg </w:t>
            </w:r>
          </w:p>
        </w:tc>
        <w:tc>
          <w:tcPr>
            <w:tcW w:w="547" w:type="pct"/>
          </w:tcPr>
          <w:p w14:paraId="775C50F0" w14:textId="6092BC7C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2B9A10F2" w14:textId="0BD2A96F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5B39D235" w14:textId="77777777" w:rsidTr="00F06189">
        <w:tc>
          <w:tcPr>
            <w:tcW w:w="3087" w:type="pct"/>
            <w:shd w:val="clear" w:color="auto" w:fill="auto"/>
          </w:tcPr>
          <w:p w14:paraId="2CEB3B42" w14:textId="35F91802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Kompenzácia prehnutia DPS v osi Z minimálne v rozsahu ≥ 2mm BOTTOM / ≥ 2mm TOP (celkom ≥ 4mm)</w:t>
            </w:r>
          </w:p>
        </w:tc>
        <w:tc>
          <w:tcPr>
            <w:tcW w:w="547" w:type="pct"/>
          </w:tcPr>
          <w:p w14:paraId="574D113E" w14:textId="0F441019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429B4F31" w14:textId="0B87CDCD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4D86FFD1" w14:textId="77777777" w:rsidTr="00F06189">
        <w:tc>
          <w:tcPr>
            <w:tcW w:w="3087" w:type="pct"/>
            <w:shd w:val="clear" w:color="auto" w:fill="auto"/>
          </w:tcPr>
          <w:p w14:paraId="2D5C60C3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Kompenzácia zakrivenia DPS</w:t>
            </w:r>
          </w:p>
          <w:p w14:paraId="4BF8F0E1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283DD1FD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54421910" w14:textId="66ADA01D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 vyhodnotením “ANO” sa rozumie, ak má zariadenie funkciu kompenzácie zakrivenia DPS</w:t>
            </w:r>
          </w:p>
        </w:tc>
        <w:tc>
          <w:tcPr>
            <w:tcW w:w="547" w:type="pct"/>
          </w:tcPr>
          <w:p w14:paraId="06C8648A" w14:textId="2DE23FE6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50C5C0EC" w14:textId="5BBA2256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161D1D4D" w14:textId="77777777" w:rsidTr="00F06189">
        <w:tc>
          <w:tcPr>
            <w:tcW w:w="3087" w:type="pct"/>
            <w:shd w:val="clear" w:color="auto" w:fill="auto"/>
          </w:tcPr>
          <w:p w14:paraId="4F10C5D9" w14:textId="13C7918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3D kamerový systém, rozsah </w:t>
            </w: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rozlíšenia kamerového systému ≤ 20</w:t>
            </w:r>
            <w:proofErr w:type="spellStart"/>
            <w:r w:rsidRPr="00170FF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547" w:type="pct"/>
          </w:tcPr>
          <w:p w14:paraId="5182F644" w14:textId="6822F83A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282E5FC7" w14:textId="418450E3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67D91D81" w14:textId="77777777" w:rsidTr="00F06189">
        <w:tc>
          <w:tcPr>
            <w:tcW w:w="3087" w:type="pct"/>
            <w:shd w:val="clear" w:color="auto" w:fill="auto"/>
          </w:tcPr>
          <w:p w14:paraId="3D039AAB" w14:textId="77777777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3D meranie + možnost merania pomocou bočných kamier pre kompletnú kontrolu DPS vrátane mŕtvych uhlov</w:t>
            </w:r>
          </w:p>
          <w:p w14:paraId="4E51636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235FDCC9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5F9DBCD" w14:textId="2FA5C77D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Princíp 3D merania pomocou 2 moire projekcie alebo rovnocenná technológia pri dodržaní reprodukovateľnosti / zhodnosti metodiky merania a výsledkov nameraných hodnôt</w:t>
            </w:r>
          </w:p>
        </w:tc>
        <w:tc>
          <w:tcPr>
            <w:tcW w:w="547" w:type="pct"/>
          </w:tcPr>
          <w:p w14:paraId="0D723698" w14:textId="695D8477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71A52714" w14:textId="490EE1A9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odkazom na konkrétnu kap., resp. časť technického listu alebo konfigurácie zariadenia   </w:t>
            </w:r>
          </w:p>
        </w:tc>
      </w:tr>
      <w:tr w:rsidR="00170FFD" w:rsidRPr="00170FFD" w14:paraId="1F9D583D" w14:textId="77777777" w:rsidTr="00F06189">
        <w:tc>
          <w:tcPr>
            <w:tcW w:w="3087" w:type="pct"/>
            <w:shd w:val="clear" w:color="auto" w:fill="auto"/>
          </w:tcPr>
          <w:p w14:paraId="0F4DC5CB" w14:textId="5B7EE52E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Detekcia cudzích materiálov na DPS</w:t>
            </w:r>
          </w:p>
        </w:tc>
        <w:tc>
          <w:tcPr>
            <w:tcW w:w="547" w:type="pct"/>
          </w:tcPr>
          <w:p w14:paraId="35A9ADC0" w14:textId="44B57209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497B70A5" w14:textId="5623889B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170FFD" w:rsidRPr="00170FFD" w14:paraId="64898874" w14:textId="77777777" w:rsidTr="00F06189">
        <w:tc>
          <w:tcPr>
            <w:tcW w:w="3087" w:type="pct"/>
            <w:shd w:val="clear" w:color="auto" w:fill="auto"/>
          </w:tcPr>
          <w:p w14:paraId="724EDE05" w14:textId="7FEAB2A9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RGB osvetlenie v inšpekčnej  hlave vo viacerých kanáloch, viacerých farbách a rôznych uhloch dopadu </w:t>
            </w:r>
          </w:p>
        </w:tc>
        <w:tc>
          <w:tcPr>
            <w:tcW w:w="547" w:type="pct"/>
          </w:tcPr>
          <w:p w14:paraId="56A8590E" w14:textId="2A0EF3F8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136D5604" w14:textId="17A1D9B7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170FFD" w:rsidRPr="00170FFD" w14:paraId="5588B9D3" w14:textId="77777777" w:rsidTr="00F06189">
        <w:tc>
          <w:tcPr>
            <w:tcW w:w="3087" w:type="pct"/>
            <w:shd w:val="clear" w:color="auto" w:fill="auto"/>
          </w:tcPr>
          <w:p w14:paraId="0B44C267" w14:textId="4402EF3B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color w:val="000000" w:themeColor="text1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  <w:t>Rýchlosť merania ≥ 3 0</w:t>
            </w:r>
            <w:r w:rsidRPr="00170F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s-CZ"/>
              </w:rPr>
              <w:t>00 mm2/s</w:t>
            </w:r>
            <w:r w:rsidRPr="00170F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  <w:t xml:space="preserve"> pri použití všetkých projekcií a osvetlení</w:t>
            </w:r>
          </w:p>
        </w:tc>
        <w:tc>
          <w:tcPr>
            <w:tcW w:w="547" w:type="pct"/>
          </w:tcPr>
          <w:p w14:paraId="67E2B159" w14:textId="0B726971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7EBA8B8E" w14:textId="27BD2709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3726B4EC" w14:textId="77777777" w:rsidTr="00F06189">
        <w:tc>
          <w:tcPr>
            <w:tcW w:w="3087" w:type="pct"/>
            <w:shd w:val="clear" w:color="auto" w:fill="auto"/>
          </w:tcPr>
          <w:p w14:paraId="781B0364" w14:textId="77777777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lastRenderedPageBreak/>
              <w:t>Koeficient spôsobilosti meracieho systému R&amp;R ≤ 10, ndc ≥ 5</w:t>
            </w:r>
          </w:p>
          <w:p w14:paraId="3F5E0B83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15EC87E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94DBB93" w14:textId="2E27085B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 xml:space="preserve">Plnenie tejto požiadavky sa rozumie ako splnené vtedy, ak uchádzač uvedie konkrétne hodnoty </w:t>
            </w:r>
            <w:r w:rsidRPr="00170FF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  <w:t xml:space="preserve">R&amp;R ≤ 10, ndc ≥ 5 </w:t>
            </w: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alebo ekvivalentné štatistické hodnoty napr. presnosť, rozlišovacia schopnosť, opakovateľnosť v rozsahu ±3σ, resp. 6σ alebo predloží dôkazy z výpočtov a hodnotení týchto štatistických ukazovateľov zariadení</w:t>
            </w:r>
          </w:p>
        </w:tc>
        <w:tc>
          <w:tcPr>
            <w:tcW w:w="547" w:type="pct"/>
          </w:tcPr>
          <w:p w14:paraId="3621F422" w14:textId="65C3F43F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4F9F8E66" w14:textId="5FDD2000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6328CE19" w14:textId="77777777" w:rsidTr="00F06189">
        <w:tc>
          <w:tcPr>
            <w:tcW w:w="3087" w:type="pct"/>
            <w:shd w:val="clear" w:color="auto" w:fill="auto"/>
          </w:tcPr>
          <w:p w14:paraId="3C23C09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Opakovateľnosť Cmk ≥ 2, resp. Cpk ≥ 1,67</w:t>
            </w:r>
          </w:p>
          <w:p w14:paraId="42A0273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150D31F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62F7A1B7" w14:textId="3642810F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konkrétne hodnoty Cm, Cmk ≥ 2, resp. Cp, Cpk ≥ 1,67 alebo predloží dôkazy z výpočtov a hodnotení týchto štatistických ukazovateľov zariadení</w:t>
            </w:r>
          </w:p>
        </w:tc>
        <w:tc>
          <w:tcPr>
            <w:tcW w:w="547" w:type="pct"/>
          </w:tcPr>
          <w:p w14:paraId="5103DD78" w14:textId="20A71C15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1C542554" w14:textId="32903B78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40C7B129" w14:textId="77777777" w:rsidTr="00F06189">
        <w:tc>
          <w:tcPr>
            <w:tcW w:w="3087" w:type="pct"/>
            <w:shd w:val="clear" w:color="auto" w:fill="auto"/>
          </w:tcPr>
          <w:p w14:paraId="2F7772F8" w14:textId="3DDE7AEF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Ukladanie 3D obrazu každej DPS</w:t>
            </w:r>
          </w:p>
        </w:tc>
        <w:tc>
          <w:tcPr>
            <w:tcW w:w="547" w:type="pct"/>
          </w:tcPr>
          <w:p w14:paraId="14825E6D" w14:textId="0F9BEE40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686D3644" w14:textId="77777777" w:rsidR="00170FFD" w:rsidRPr="00170FFD" w:rsidRDefault="00170FFD" w:rsidP="00170FFD">
            <w:pPr>
              <w:widowControl/>
              <w:ind w:left="-2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170FFD" w:rsidRPr="00170FFD" w14:paraId="3145949D" w14:textId="77777777" w:rsidTr="00F06189">
        <w:tc>
          <w:tcPr>
            <w:tcW w:w="3087" w:type="pct"/>
            <w:shd w:val="clear" w:color="auto" w:fill="auto"/>
          </w:tcPr>
          <w:p w14:paraId="47E43F4C" w14:textId="35753951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Rýchle posudzovanie chýb</w:t>
            </w:r>
          </w:p>
        </w:tc>
        <w:tc>
          <w:tcPr>
            <w:tcW w:w="547" w:type="pct"/>
          </w:tcPr>
          <w:p w14:paraId="1A5D1270" w14:textId="3484249E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7F9925A1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0777E700" w14:textId="77777777" w:rsidTr="00F06189">
        <w:tc>
          <w:tcPr>
            <w:tcW w:w="3087" w:type="pct"/>
            <w:shd w:val="clear" w:color="auto" w:fill="auto"/>
          </w:tcPr>
          <w:p w14:paraId="55632014" w14:textId="071E62D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bookmarkStart w:id="0" w:name="_Hlk3538829"/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Kompletné softvérové vybavenie zariadenia na prípravu, programovanie, optimalizáciu, monitorovanie a vyhodnocovanie procesu</w:t>
            </w:r>
            <w:bookmarkEnd w:id="0"/>
          </w:p>
        </w:tc>
        <w:tc>
          <w:tcPr>
            <w:tcW w:w="547" w:type="pct"/>
          </w:tcPr>
          <w:p w14:paraId="56D27F53" w14:textId="48073CC0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  <w:vMerge w:val="restart"/>
          </w:tcPr>
          <w:p w14:paraId="646B67BF" w14:textId="4F6ED62F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odkazom na konkrétnu kap., resp. časť technického listu alebo konfigurácie zariadenia   </w:t>
            </w:r>
          </w:p>
        </w:tc>
      </w:tr>
      <w:tr w:rsidR="00170FFD" w:rsidRPr="00170FFD" w14:paraId="1ADFDD50" w14:textId="77777777" w:rsidTr="00F06189">
        <w:tc>
          <w:tcPr>
            <w:tcW w:w="3087" w:type="pct"/>
            <w:shd w:val="clear" w:color="auto" w:fill="auto"/>
          </w:tcPr>
          <w:p w14:paraId="2328823E" w14:textId="40710640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Možnosť dovybavenia zariadenia softvérovou podporou pre opravárenské pracovisko </w:t>
            </w:r>
          </w:p>
        </w:tc>
        <w:tc>
          <w:tcPr>
            <w:tcW w:w="547" w:type="pct"/>
          </w:tcPr>
          <w:p w14:paraId="641937B3" w14:textId="4ACD0B2A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  <w:vMerge/>
          </w:tcPr>
          <w:p w14:paraId="367AAA31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1B767FA1" w14:textId="77777777" w:rsidTr="00F06189">
        <w:tc>
          <w:tcPr>
            <w:tcW w:w="3087" w:type="pct"/>
            <w:shd w:val="clear" w:color="auto" w:fill="auto"/>
          </w:tcPr>
          <w:p w14:paraId="193A12CB" w14:textId="1C124890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Modul pre monitorovanie a štatistické spracovanie údajov </w:t>
            </w:r>
          </w:p>
        </w:tc>
        <w:tc>
          <w:tcPr>
            <w:tcW w:w="547" w:type="pct"/>
          </w:tcPr>
          <w:p w14:paraId="63EFA938" w14:textId="51F2C44A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  <w:vMerge/>
          </w:tcPr>
          <w:p w14:paraId="7C3BC160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01A22F05" w14:textId="77777777" w:rsidTr="00F06189">
        <w:tc>
          <w:tcPr>
            <w:tcW w:w="3087" w:type="pct"/>
            <w:shd w:val="clear" w:color="auto" w:fill="auto"/>
          </w:tcPr>
          <w:p w14:paraId="2C0B11CA" w14:textId="525CB5C1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Automatické spracovanie a vyhodnotenie SPC údajov z procesu kontroly</w:t>
            </w:r>
          </w:p>
        </w:tc>
        <w:tc>
          <w:tcPr>
            <w:tcW w:w="547" w:type="pct"/>
          </w:tcPr>
          <w:p w14:paraId="3FB6451B" w14:textId="530A1BB1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  <w:vMerge/>
          </w:tcPr>
          <w:p w14:paraId="4E85E4AA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5D30475A" w14:textId="77777777" w:rsidTr="00F06189">
        <w:tc>
          <w:tcPr>
            <w:tcW w:w="3087" w:type="pct"/>
            <w:shd w:val="clear" w:color="auto" w:fill="auto"/>
          </w:tcPr>
          <w:p w14:paraId="45F27D73" w14:textId="2107EC86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Export výsledkov chýb a opráv pre štatistiku</w:t>
            </w:r>
          </w:p>
        </w:tc>
        <w:tc>
          <w:tcPr>
            <w:tcW w:w="547" w:type="pct"/>
          </w:tcPr>
          <w:p w14:paraId="02C38C2F" w14:textId="34361521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  <w:vMerge/>
          </w:tcPr>
          <w:p w14:paraId="22E59921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372ECC91" w14:textId="77777777" w:rsidTr="00F06189">
        <w:tc>
          <w:tcPr>
            <w:tcW w:w="3087" w:type="pct"/>
            <w:shd w:val="clear" w:color="auto" w:fill="auto"/>
          </w:tcPr>
          <w:p w14:paraId="202E39AA" w14:textId="2B161A31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Možnosť tvorby rôznych analýz a reportov, sledovanie kvalitatívnych trendov</w:t>
            </w:r>
          </w:p>
        </w:tc>
        <w:tc>
          <w:tcPr>
            <w:tcW w:w="547" w:type="pct"/>
          </w:tcPr>
          <w:p w14:paraId="2866ECCD" w14:textId="77CFCFFA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  <w:vMerge/>
          </w:tcPr>
          <w:p w14:paraId="0F97373D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54EC65D8" w14:textId="77777777" w:rsidTr="00F06189">
        <w:tc>
          <w:tcPr>
            <w:tcW w:w="3087" w:type="pct"/>
            <w:shd w:val="clear" w:color="auto" w:fill="auto"/>
          </w:tcPr>
          <w:p w14:paraId="43FFCD17" w14:textId="68CA3CC5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Programovanie AOI zariadenia OFFLINE / ONLINE bez prerušenia výroby</w:t>
            </w:r>
          </w:p>
        </w:tc>
        <w:tc>
          <w:tcPr>
            <w:tcW w:w="547" w:type="pct"/>
          </w:tcPr>
          <w:p w14:paraId="476BD527" w14:textId="1FC3A305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0EDD254B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5949B5E2" w14:textId="77777777" w:rsidTr="00F06189">
        <w:tc>
          <w:tcPr>
            <w:tcW w:w="3087" w:type="pct"/>
            <w:shd w:val="clear" w:color="auto" w:fill="auto"/>
          </w:tcPr>
          <w:p w14:paraId="196AB35D" w14:textId="6E2F2C30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</w:t>
            </w:r>
            <w:proofErr w:type="spellStart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Kyber</w:t>
            </w:r>
            <w:proofErr w:type="spellEnd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-fyzikálne systémy (CPS) – </w:t>
            </w: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komunikačné softvérové rozhranie stroja kompatibilné s OFFLINE a ONLINE prepojením výsledkov merania s databázou výsledkov z 3D SPI kontroly (aj so zariadeniami 3D SPI od iných výrobcov) </w:t>
            </w:r>
          </w:p>
        </w:tc>
        <w:tc>
          <w:tcPr>
            <w:tcW w:w="547" w:type="pct"/>
          </w:tcPr>
          <w:p w14:paraId="2D6FC4B6" w14:textId="184A20BA" w:rsidR="00170FFD" w:rsidRPr="00170FFD" w:rsidRDefault="00170FFD" w:rsidP="00170FFD">
            <w:pPr>
              <w:widowControl/>
              <w:ind w:left="-2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33DA505C" w14:textId="553D7A3B" w:rsidR="00170FFD" w:rsidRPr="00170FFD" w:rsidRDefault="00170FFD" w:rsidP="00170FFD">
            <w:pPr>
              <w:widowControl/>
              <w:ind w:left="-28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F06189" w:rsidRPr="00170FFD" w14:paraId="7BA83DA6" w14:textId="77777777" w:rsidTr="00F64311">
        <w:tc>
          <w:tcPr>
            <w:tcW w:w="5000" w:type="pct"/>
            <w:gridSpan w:val="3"/>
            <w:shd w:val="clear" w:color="auto" w:fill="auto"/>
          </w:tcPr>
          <w:p w14:paraId="7BD37E7B" w14:textId="54203D99" w:rsidR="00F06189" w:rsidRPr="00170FFD" w:rsidRDefault="00F06189" w:rsidP="00F06189">
            <w:pPr>
              <w:widowControl/>
              <w:ind w:left="-28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Autonómne manipulačné a </w:t>
            </w:r>
            <w:proofErr w:type="spellStart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intralogistické</w:t>
            </w:r>
            <w:proofErr w:type="spellEnd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zariadenia – </w:t>
            </w: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komunikácia SMEMA (komunikačný protokol pre komunikáciu s inými zariadeniami v linke, napr.</w:t>
            </w:r>
            <w:r w:rsidR="00B336E1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)</w:t>
            </w: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: </w:t>
            </w:r>
          </w:p>
        </w:tc>
      </w:tr>
      <w:tr w:rsidR="00F06189" w:rsidRPr="00170FFD" w14:paraId="0D97B77A" w14:textId="77777777" w:rsidTr="00F06189">
        <w:tc>
          <w:tcPr>
            <w:tcW w:w="3087" w:type="pct"/>
            <w:shd w:val="clear" w:color="auto" w:fill="auto"/>
          </w:tcPr>
          <w:p w14:paraId="00520B03" w14:textId="77777777" w:rsidR="00F06189" w:rsidRPr="00170FFD" w:rsidRDefault="00F06189" w:rsidP="00F0618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komunikácia a riadenie vstupných a výstupných dopravníkov ku zariadeniu na automatickú medzioperačnú dopravu materiálu a výrobkov po kontrole bez zásahu obsluhy zariadenia..., </w:t>
            </w:r>
          </w:p>
        </w:tc>
        <w:tc>
          <w:tcPr>
            <w:tcW w:w="547" w:type="pct"/>
          </w:tcPr>
          <w:p w14:paraId="667D0F63" w14:textId="77777777" w:rsidR="00F06189" w:rsidRPr="00170FFD" w:rsidRDefault="00F06189" w:rsidP="00F06189">
            <w:pPr>
              <w:widowControl/>
              <w:ind w:left="426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66C423A1" w14:textId="0B727F40" w:rsidR="00F06189" w:rsidRPr="00170FFD" w:rsidRDefault="00F06189" w:rsidP="00F06189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06189" w:rsidRPr="00170FFD" w14:paraId="1589DC89" w14:textId="77777777" w:rsidTr="00F06189">
        <w:tc>
          <w:tcPr>
            <w:tcW w:w="3087" w:type="pct"/>
            <w:shd w:val="clear" w:color="auto" w:fill="auto"/>
          </w:tcPr>
          <w:p w14:paraId="10666A96" w14:textId="77777777" w:rsidR="00F06189" w:rsidRPr="00170FFD" w:rsidRDefault="00F06189" w:rsidP="00F0618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komunikácia a riadenie výstupných dopravníkov s automatickým triedením OK a NOK výrobkov po optickej kontrole a ich zaraďovaním do zásobníkov</w:t>
            </w:r>
          </w:p>
        </w:tc>
        <w:tc>
          <w:tcPr>
            <w:tcW w:w="547" w:type="pct"/>
          </w:tcPr>
          <w:p w14:paraId="4413B6DD" w14:textId="77777777" w:rsidR="00F06189" w:rsidRPr="00170FFD" w:rsidRDefault="00F06189" w:rsidP="00F06189">
            <w:pPr>
              <w:widowControl/>
              <w:ind w:left="426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435B02DE" w14:textId="77777777" w:rsidR="00F06189" w:rsidRPr="00170FFD" w:rsidRDefault="00F06189" w:rsidP="00F06189">
            <w:pPr>
              <w:widowControl/>
              <w:ind w:left="426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06189" w:rsidRPr="00170FFD" w14:paraId="1805C5AD" w14:textId="77777777" w:rsidTr="00F06189">
        <w:tc>
          <w:tcPr>
            <w:tcW w:w="3087" w:type="pct"/>
            <w:shd w:val="clear" w:color="auto" w:fill="auto"/>
          </w:tcPr>
          <w:p w14:paraId="64DE3E19" w14:textId="77777777" w:rsidR="00F06189" w:rsidRPr="00170FFD" w:rsidRDefault="00F06189" w:rsidP="00F0618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systém pre automatické vyradenie označených DPS z procesu 3D kontroly  </w:t>
            </w:r>
          </w:p>
        </w:tc>
        <w:tc>
          <w:tcPr>
            <w:tcW w:w="547" w:type="pct"/>
          </w:tcPr>
          <w:p w14:paraId="3D01261D" w14:textId="77777777" w:rsidR="00F06189" w:rsidRPr="00170FFD" w:rsidRDefault="00F06189" w:rsidP="00F06189">
            <w:pPr>
              <w:widowControl/>
              <w:ind w:left="426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702008FD" w14:textId="77777777" w:rsidR="00F06189" w:rsidRPr="00170FFD" w:rsidRDefault="00F06189" w:rsidP="00F06189">
            <w:pPr>
              <w:widowControl/>
              <w:ind w:left="426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06189" w:rsidRPr="00170FFD" w14:paraId="518324AA" w14:textId="77777777" w:rsidTr="00F64311">
        <w:tc>
          <w:tcPr>
            <w:tcW w:w="5000" w:type="pct"/>
            <w:gridSpan w:val="3"/>
            <w:shd w:val="clear" w:color="auto" w:fill="auto"/>
          </w:tcPr>
          <w:p w14:paraId="307D49C0" w14:textId="77777777" w:rsidR="00F06189" w:rsidRPr="00170FFD" w:rsidRDefault="00F06189" w:rsidP="00F06189">
            <w:pPr>
              <w:widowControl/>
              <w:ind w:left="-28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/ Exponenciálne technológie:</w:t>
            </w:r>
          </w:p>
        </w:tc>
      </w:tr>
      <w:tr w:rsidR="00F06189" w:rsidRPr="00170FFD" w14:paraId="7D1EC657" w14:textId="77777777" w:rsidTr="00F06189">
        <w:tc>
          <w:tcPr>
            <w:tcW w:w="3087" w:type="pct"/>
            <w:shd w:val="clear" w:color="auto" w:fill="auto"/>
          </w:tcPr>
          <w:p w14:paraId="2F226666" w14:textId="77777777" w:rsidR="00F06189" w:rsidRPr="00170FFD" w:rsidRDefault="00F06189" w:rsidP="00F0618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3D optická, bezdotyková kontrola kvality osadenia DPS komponentami a kvality spájkovania s prepojením na riadiací systém stroja, </w:t>
            </w:r>
          </w:p>
        </w:tc>
        <w:tc>
          <w:tcPr>
            <w:tcW w:w="547" w:type="pct"/>
          </w:tcPr>
          <w:p w14:paraId="55BF2C52" w14:textId="77777777" w:rsidR="00F06189" w:rsidRPr="00170FFD" w:rsidRDefault="00F06189" w:rsidP="00F06189">
            <w:pPr>
              <w:widowControl/>
              <w:ind w:left="426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22143AC1" w14:textId="42887B37" w:rsidR="00F06189" w:rsidRPr="00170FFD" w:rsidRDefault="00F06189" w:rsidP="00F06189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06189" w:rsidRPr="00170FFD" w14:paraId="60867F14" w14:textId="77777777" w:rsidTr="00F06189">
        <w:tc>
          <w:tcPr>
            <w:tcW w:w="3087" w:type="pct"/>
            <w:shd w:val="clear" w:color="auto" w:fill="auto"/>
          </w:tcPr>
          <w:p w14:paraId="20ABFBB5" w14:textId="77777777" w:rsidR="00F06189" w:rsidRPr="00170FFD" w:rsidRDefault="00F06189" w:rsidP="00F0618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traceability systém na výrobok (DPS) s možnosťou automatického čítania čiarových a 2D kódov z DPS internou kamerou zariadenia, </w:t>
            </w:r>
          </w:p>
        </w:tc>
        <w:tc>
          <w:tcPr>
            <w:tcW w:w="547" w:type="pct"/>
          </w:tcPr>
          <w:p w14:paraId="00E40B3A" w14:textId="77777777" w:rsidR="00F06189" w:rsidRPr="00170FFD" w:rsidRDefault="00F06189" w:rsidP="00F06189">
            <w:pPr>
              <w:widowControl/>
              <w:ind w:left="426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478F5396" w14:textId="77777777" w:rsidR="00F06189" w:rsidRPr="00170FFD" w:rsidRDefault="00F06189" w:rsidP="00F06189">
            <w:pPr>
              <w:widowControl/>
              <w:ind w:left="426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06189" w:rsidRPr="00170FFD" w14:paraId="215C9E5C" w14:textId="77777777" w:rsidTr="00F64311">
        <w:tc>
          <w:tcPr>
            <w:tcW w:w="5000" w:type="pct"/>
            <w:gridSpan w:val="3"/>
            <w:shd w:val="clear" w:color="auto" w:fill="auto"/>
          </w:tcPr>
          <w:p w14:paraId="22C6028D" w14:textId="77777777" w:rsidR="00F06189" w:rsidRPr="00170FFD" w:rsidRDefault="00F06189" w:rsidP="00F06189">
            <w:pPr>
              <w:widowControl/>
              <w:ind w:left="-28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+ Pokročilé inteligentné riešenia / Komplexné riešenie kybernetickej bezpečnosti zariadenia</w:t>
            </w:r>
            <w:r w:rsidRPr="00170FF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SW ochrana voči kybernetickým útokom do riadiaceho systému stroja a programových aplikácií pri:</w:t>
            </w:r>
          </w:p>
        </w:tc>
      </w:tr>
      <w:tr w:rsidR="00F06189" w:rsidRPr="00170FFD" w14:paraId="7B8467B1" w14:textId="77777777" w:rsidTr="00F06189">
        <w:tc>
          <w:tcPr>
            <w:tcW w:w="3087" w:type="pct"/>
            <w:shd w:val="clear" w:color="auto" w:fill="auto"/>
          </w:tcPr>
          <w:p w14:paraId="7933FFAB" w14:textId="77777777" w:rsidR="00F06189" w:rsidRPr="00170FFD" w:rsidRDefault="00F06189" w:rsidP="00F0618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OFFLINE a ONLINE programovaní zariadenia, </w:t>
            </w:r>
          </w:p>
        </w:tc>
        <w:tc>
          <w:tcPr>
            <w:tcW w:w="547" w:type="pct"/>
          </w:tcPr>
          <w:p w14:paraId="5AE43190" w14:textId="7DF0E1B4" w:rsidR="00F06189" w:rsidRPr="00170FFD" w:rsidRDefault="00F06189" w:rsidP="00F06189">
            <w:pPr>
              <w:widowControl/>
              <w:ind w:left="426" w:hanging="46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7F4E579F" w14:textId="08EBB2F8" w:rsidR="00F06189" w:rsidRPr="00170FFD" w:rsidRDefault="00F06189" w:rsidP="00F06189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06189" w:rsidRPr="00170FFD" w14:paraId="3465B701" w14:textId="77777777" w:rsidTr="00F06189">
        <w:tc>
          <w:tcPr>
            <w:tcW w:w="3087" w:type="pct"/>
            <w:shd w:val="clear" w:color="auto" w:fill="auto"/>
          </w:tcPr>
          <w:p w14:paraId="218AF819" w14:textId="77777777" w:rsidR="00F06189" w:rsidRPr="00170FFD" w:rsidRDefault="00F06189" w:rsidP="00F0618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nastavovaní a verifikácií nastavenia zariadenia, </w:t>
            </w:r>
          </w:p>
        </w:tc>
        <w:tc>
          <w:tcPr>
            <w:tcW w:w="547" w:type="pct"/>
          </w:tcPr>
          <w:p w14:paraId="6B5CA83A" w14:textId="7DE86208" w:rsidR="00F06189" w:rsidRPr="00170FFD" w:rsidRDefault="00F06189" w:rsidP="00F06189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5CAEAE68" w14:textId="77777777" w:rsidR="00F06189" w:rsidRPr="00170FFD" w:rsidRDefault="00F06189" w:rsidP="00F06189">
            <w:pPr>
              <w:widowControl/>
              <w:ind w:left="426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06189" w:rsidRPr="00170FFD" w14:paraId="3A16AC1D" w14:textId="77777777" w:rsidTr="00F06189">
        <w:tc>
          <w:tcPr>
            <w:tcW w:w="3087" w:type="pct"/>
            <w:shd w:val="clear" w:color="auto" w:fill="auto"/>
          </w:tcPr>
          <w:p w14:paraId="3D2A786E" w14:textId="77777777" w:rsidR="00F06189" w:rsidRPr="00170FFD" w:rsidRDefault="00F06189" w:rsidP="00F0618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ochrane údajov z monitorovania a riadenia procesu 3D kontroly</w:t>
            </w:r>
          </w:p>
        </w:tc>
        <w:tc>
          <w:tcPr>
            <w:tcW w:w="547" w:type="pct"/>
          </w:tcPr>
          <w:p w14:paraId="215AF05A" w14:textId="11A0BF45" w:rsidR="00F06189" w:rsidRPr="00170FFD" w:rsidRDefault="00F06189" w:rsidP="00F06189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38C35EC0" w14:textId="77777777" w:rsidR="00F06189" w:rsidRPr="00170FFD" w:rsidRDefault="00F06189" w:rsidP="00F06189">
            <w:pPr>
              <w:widowControl/>
              <w:ind w:left="426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06189" w:rsidRPr="00170FFD" w14:paraId="0F2D5685" w14:textId="77777777" w:rsidTr="00F06189">
        <w:tc>
          <w:tcPr>
            <w:tcW w:w="3087" w:type="pct"/>
            <w:shd w:val="clear" w:color="auto" w:fill="auto"/>
          </w:tcPr>
          <w:p w14:paraId="12D5AF80" w14:textId="77777777" w:rsidR="00F06189" w:rsidRPr="00170FFD" w:rsidRDefault="00F06189" w:rsidP="00F06189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vzdialenom prístupe servisu do stroja cez internet...) </w:t>
            </w:r>
          </w:p>
        </w:tc>
        <w:tc>
          <w:tcPr>
            <w:tcW w:w="547" w:type="pct"/>
          </w:tcPr>
          <w:p w14:paraId="2ABA889C" w14:textId="6229EB32" w:rsidR="00F06189" w:rsidRPr="00170FFD" w:rsidRDefault="00F06189" w:rsidP="00F06189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51178A9C" w14:textId="77777777" w:rsidR="00F06189" w:rsidRPr="00170FFD" w:rsidRDefault="00F06189" w:rsidP="00F06189">
            <w:pPr>
              <w:widowControl/>
              <w:ind w:left="426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4C323D21" w14:textId="77777777" w:rsidTr="00F06189">
        <w:tc>
          <w:tcPr>
            <w:tcW w:w="3087" w:type="pct"/>
            <w:shd w:val="clear" w:color="auto" w:fill="auto"/>
          </w:tcPr>
          <w:p w14:paraId="595CE99B" w14:textId="6FBE4CA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Napájanie 230V / 400V, 50 / 60 Hz, ± 10%</w:t>
            </w:r>
          </w:p>
        </w:tc>
        <w:tc>
          <w:tcPr>
            <w:tcW w:w="547" w:type="pct"/>
          </w:tcPr>
          <w:p w14:paraId="5C7ACF7A" w14:textId="0A1AA5C4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6E7651EF" w14:textId="3B55F598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2C6FFB31" w14:textId="77777777" w:rsidTr="00F06189">
        <w:tc>
          <w:tcPr>
            <w:tcW w:w="3087" w:type="pct"/>
            <w:shd w:val="clear" w:color="auto" w:fill="auto"/>
          </w:tcPr>
          <w:p w14:paraId="1631230D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Pripojenie na stlačený vzduch 6 bar ± 1bar</w:t>
            </w: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 xml:space="preserve"> </w:t>
            </w:r>
          </w:p>
          <w:p w14:paraId="761A57F3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6BAD0840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3E5FE5D8" w14:textId="68226C91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 xml:space="preserve">Plnenie tejto požiadavky s vyhodnotením “ANO” sa rozumie, ak je zariadenie skonštruované na pripojenie do rozvodov stlačeného vzduchu v intervale od 5 do 7bar vrátane </w:t>
            </w:r>
          </w:p>
        </w:tc>
        <w:tc>
          <w:tcPr>
            <w:tcW w:w="547" w:type="pct"/>
          </w:tcPr>
          <w:p w14:paraId="0001548F" w14:textId="5F41E660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4E159132" w14:textId="7E2FCFA8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30438BB0" w14:textId="77777777" w:rsidTr="00F06189">
        <w:tc>
          <w:tcPr>
            <w:tcW w:w="3087" w:type="pct"/>
            <w:shd w:val="clear" w:color="auto" w:fill="auto"/>
          </w:tcPr>
          <w:p w14:paraId="5F0447D6" w14:textId="71B41E5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bookmarkStart w:id="1" w:name="_Hlk3538860"/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Dodanie, inštalácia a uvedenie zariadenia do prevádzky</w:t>
            </w:r>
            <w:bookmarkEnd w:id="1"/>
          </w:p>
        </w:tc>
        <w:tc>
          <w:tcPr>
            <w:tcW w:w="547" w:type="pct"/>
          </w:tcPr>
          <w:p w14:paraId="4244D00F" w14:textId="6FBFF59A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64EE97D4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07DA2151" w14:textId="77777777" w:rsidTr="00F06189">
        <w:tc>
          <w:tcPr>
            <w:tcW w:w="3087" w:type="pct"/>
            <w:shd w:val="clear" w:color="auto" w:fill="auto"/>
          </w:tcPr>
          <w:p w14:paraId="2A52B974" w14:textId="102BE23F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Návod na obsluhu a údržbu zariadenia</w:t>
            </w:r>
          </w:p>
        </w:tc>
        <w:tc>
          <w:tcPr>
            <w:tcW w:w="547" w:type="pct"/>
          </w:tcPr>
          <w:p w14:paraId="42A15ACD" w14:textId="71846AB0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43254523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3FCBD330" w14:textId="77777777" w:rsidTr="00F06189">
        <w:tc>
          <w:tcPr>
            <w:tcW w:w="3087" w:type="pct"/>
            <w:shd w:val="clear" w:color="auto" w:fill="auto"/>
          </w:tcPr>
          <w:p w14:paraId="563CCC7C" w14:textId="47FC264B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Osvedčenie o kompletnosti dodávky</w:t>
            </w:r>
          </w:p>
        </w:tc>
        <w:tc>
          <w:tcPr>
            <w:tcW w:w="547" w:type="pct"/>
          </w:tcPr>
          <w:p w14:paraId="757D8364" w14:textId="0D480E69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6B268511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2E4FF7E9" w14:textId="77777777" w:rsidTr="00F06189">
        <w:tc>
          <w:tcPr>
            <w:tcW w:w="3087" w:type="pct"/>
            <w:shd w:val="clear" w:color="auto" w:fill="auto"/>
          </w:tcPr>
          <w:p w14:paraId="0971B594" w14:textId="3D8E8570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Vyhlásenie o zhode podľa zákona č. 264/1999 v znení neskorších predpisov</w:t>
            </w:r>
          </w:p>
        </w:tc>
        <w:tc>
          <w:tcPr>
            <w:tcW w:w="547" w:type="pct"/>
          </w:tcPr>
          <w:p w14:paraId="6A4F99C6" w14:textId="1FDDB830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  <w:vMerge w:val="restart"/>
          </w:tcPr>
          <w:p w14:paraId="0ACB24D0" w14:textId="64CD1C0E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Uviesť podporný dôkaz</w:t>
            </w:r>
          </w:p>
        </w:tc>
      </w:tr>
      <w:tr w:rsidR="00170FFD" w:rsidRPr="00170FFD" w14:paraId="1F796ED9" w14:textId="77777777" w:rsidTr="00F06189">
        <w:tc>
          <w:tcPr>
            <w:tcW w:w="3087" w:type="pct"/>
            <w:shd w:val="clear" w:color="auto" w:fill="auto"/>
          </w:tcPr>
          <w:p w14:paraId="4CE66FE6" w14:textId="213DD95F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Značka CE</w:t>
            </w:r>
          </w:p>
        </w:tc>
        <w:tc>
          <w:tcPr>
            <w:tcW w:w="547" w:type="pct"/>
          </w:tcPr>
          <w:p w14:paraId="3F5FA49E" w14:textId="1F9B542B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  <w:vMerge/>
          </w:tcPr>
          <w:p w14:paraId="533B27F9" w14:textId="02091C3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67736692" w14:textId="77777777" w:rsidTr="00F06189">
        <w:tc>
          <w:tcPr>
            <w:tcW w:w="3087" w:type="pct"/>
            <w:shd w:val="clear" w:color="auto" w:fill="auto"/>
          </w:tcPr>
          <w:p w14:paraId="109E4A2F" w14:textId="73B82786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Východisková správa z prehliadky a skúšky elektrického zariadenia podľa vyhlášky 508/2009 v znení neskorších predpisov    </w:t>
            </w:r>
          </w:p>
        </w:tc>
        <w:tc>
          <w:tcPr>
            <w:tcW w:w="547" w:type="pct"/>
          </w:tcPr>
          <w:p w14:paraId="2390AE44" w14:textId="49898778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007A1B3B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5090EB8D" w14:textId="77777777" w:rsidTr="00F06189">
        <w:tc>
          <w:tcPr>
            <w:tcW w:w="3087" w:type="pct"/>
            <w:shd w:val="clear" w:color="auto" w:fill="auto"/>
          </w:tcPr>
          <w:p w14:paraId="5132DB76" w14:textId="05F6E69F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Zaškolenie personálu na obsluhu a preventívnu údržbu zariadenia v slovenskom alebo českom jazyku</w:t>
            </w:r>
          </w:p>
        </w:tc>
        <w:tc>
          <w:tcPr>
            <w:tcW w:w="547" w:type="pct"/>
          </w:tcPr>
          <w:p w14:paraId="271A1CCE" w14:textId="76AE3891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2FCFC3A2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6F2E736C" w14:textId="77777777" w:rsidTr="001F5A22">
        <w:tc>
          <w:tcPr>
            <w:tcW w:w="3087" w:type="pct"/>
            <w:shd w:val="clear" w:color="auto" w:fill="auto"/>
          </w:tcPr>
          <w:p w14:paraId="33AF9D51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lastRenderedPageBreak/>
              <w:t xml:space="preserve">Servisná podpora do 24 hodín od nahlásenia poruchy zariadenia v slovenskom alebo českom jazyku </w:t>
            </w:r>
          </w:p>
          <w:p w14:paraId="7332ECB6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03AFFC7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62A967EC" w14:textId="11759FA0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zabezpečí bezodkladné poskytnutia odbornej konzultácie, diagnostiky stroja pomocou vzdialeného prístupu cez internet, v prípade nutnosti ale na základe vzájomnej dohody medzi obstarávateľom a uchádzačom aj vycestovanie ku stroju za účelom poskytnutia odbornej servisnej podpory na odstránenie poruchy zariadenia kompetentným servisným technikom komunikujúcim v slovenskom alebo českom jazyku do lehoty 24 hodín od písomného nahlásenia požiadavky ( napr. mailom, SMS...) počas 7dni v týždni na všetkých troch pracovných zmenách.</w:t>
            </w:r>
          </w:p>
        </w:tc>
        <w:tc>
          <w:tcPr>
            <w:tcW w:w="547" w:type="pct"/>
          </w:tcPr>
          <w:p w14:paraId="1804B190" w14:textId="19095147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  <w:shd w:val="clear" w:color="auto" w:fill="auto"/>
          </w:tcPr>
          <w:p w14:paraId="071C9936" w14:textId="23C08DE5" w:rsidR="00170FFD" w:rsidRPr="009F2F2F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9F2F2F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Uviesť podporný dôkaz o technickom a personálnom zabezpečení servisnej podpory – aktuálny menný zoznam kvalifikovaných servisných technikov, objem tržieb za poskytovanie servisnej podpory zariadení za posledné tri roky 2018, 2019, 2020</w:t>
            </w:r>
          </w:p>
        </w:tc>
      </w:tr>
      <w:tr w:rsidR="00170FFD" w:rsidRPr="00170FFD" w14:paraId="0AF3777F" w14:textId="77777777" w:rsidTr="00F06189">
        <w:tc>
          <w:tcPr>
            <w:tcW w:w="3087" w:type="pct"/>
            <w:shd w:val="clear" w:color="auto" w:fill="auto"/>
          </w:tcPr>
          <w:p w14:paraId="5E93991C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Vzdialený prístup cez internet</w:t>
            </w:r>
          </w:p>
          <w:p w14:paraId="5F65BC48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5CF512B0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640EE906" w14:textId="40DABF6E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zabezpečí bezodkladný vzdialený prístup do riadiaceho systému stroja cez internet za účelom vykonania diagnostikácie zariadenia na základe vzájomnej dohody a s pridelením oprávnení na prístup medzi obstarávateľom a uchádzačom do lehoty 24 hodín od písomného nahlásenia požiadavky ( napr. mailom, SMS...) počas 7dni v týždni na všetkých troch pracovných zmenách.</w:t>
            </w:r>
          </w:p>
        </w:tc>
        <w:tc>
          <w:tcPr>
            <w:tcW w:w="547" w:type="pct"/>
          </w:tcPr>
          <w:p w14:paraId="2B0E6F83" w14:textId="3CA73176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63D8B061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59410B5B" w14:textId="77777777" w:rsidTr="00F06189">
        <w:tc>
          <w:tcPr>
            <w:tcW w:w="3087" w:type="pct"/>
            <w:shd w:val="clear" w:color="auto" w:fill="auto"/>
          </w:tcPr>
          <w:p w14:paraId="393BF916" w14:textId="1BA269C3" w:rsidR="00170FFD" w:rsidRPr="0090448E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90448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Záruka 24 mesiacov</w:t>
            </w:r>
          </w:p>
        </w:tc>
        <w:tc>
          <w:tcPr>
            <w:tcW w:w="547" w:type="pct"/>
          </w:tcPr>
          <w:p w14:paraId="4CCF9270" w14:textId="27F42D98" w:rsidR="00170FFD" w:rsidRPr="0090448E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90448E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66" w:type="pct"/>
          </w:tcPr>
          <w:p w14:paraId="5231BD89" w14:textId="77777777" w:rsidR="00170FFD" w:rsidRPr="0090448E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</w:tbl>
    <w:p w14:paraId="33DF3044" w14:textId="77777777" w:rsidR="00047EE9" w:rsidRPr="00765165" w:rsidRDefault="00047EE9" w:rsidP="000C5784">
      <w:pPr>
        <w:widowControl/>
        <w:tabs>
          <w:tab w:val="left" w:pos="6061"/>
          <w:tab w:val="left" w:pos="7196"/>
        </w:tabs>
        <w:ind w:left="113"/>
        <w:rPr>
          <w:rFonts w:ascii="Calibri" w:eastAsia="MS Mincho" w:hAnsi="Calibri" w:cs="Calibri"/>
          <w:sz w:val="18"/>
          <w:szCs w:val="18"/>
          <w:lang w:val="sq-AL" w:eastAsia="ja-JP"/>
        </w:rPr>
      </w:pPr>
    </w:p>
    <w:p w14:paraId="144B72AD" w14:textId="77777777" w:rsidR="00047EE9" w:rsidRPr="00765165" w:rsidRDefault="00047EE9" w:rsidP="000C5784">
      <w:pPr>
        <w:widowControl/>
        <w:tabs>
          <w:tab w:val="left" w:pos="6061"/>
          <w:tab w:val="left" w:pos="7196"/>
        </w:tabs>
        <w:ind w:left="113"/>
        <w:rPr>
          <w:rFonts w:ascii="Calibri" w:eastAsia="MS Mincho" w:hAnsi="Calibri" w:cs="Calibri"/>
          <w:sz w:val="18"/>
          <w:szCs w:val="18"/>
          <w:lang w:val="sq-AL" w:eastAsia="ja-JP"/>
        </w:rPr>
      </w:pPr>
    </w:p>
    <w:p w14:paraId="2D7B25C0" w14:textId="33A19138" w:rsidR="00047EE9" w:rsidRPr="002C608C" w:rsidRDefault="002C608C" w:rsidP="00047EE9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Dátum vypracovania cenovej ponuky:</w:t>
      </w:r>
    </w:p>
    <w:p w14:paraId="6863F47D" w14:textId="77777777" w:rsidR="00047EE9" w:rsidRPr="002C608C" w:rsidRDefault="00047EE9" w:rsidP="00047EE9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ab/>
      </w:r>
    </w:p>
    <w:p w14:paraId="5DA75306" w14:textId="1AFE0F34" w:rsidR="00047EE9" w:rsidRPr="002C608C" w:rsidRDefault="002C608C" w:rsidP="00047EE9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Vypracoval + kontaktné údaje:</w:t>
      </w:r>
    </w:p>
    <w:p w14:paraId="7728F16E" w14:textId="77777777" w:rsidR="00047EE9" w:rsidRPr="002C608C" w:rsidRDefault="00047EE9" w:rsidP="00047EE9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ab/>
      </w:r>
    </w:p>
    <w:p w14:paraId="1ABD8B79" w14:textId="50F98D71" w:rsidR="00B95F6B" w:rsidRPr="002C608C" w:rsidRDefault="002C608C" w:rsidP="00047EE9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Obchodné meno uchádzača a sídlo:</w:t>
      </w:r>
    </w:p>
    <w:p w14:paraId="10B3FED2" w14:textId="77777777" w:rsidR="002C608C" w:rsidRPr="002C608C" w:rsidRDefault="002C608C" w:rsidP="00047EE9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64437ECD" w14:textId="02DE8CBE" w:rsidR="002C608C" w:rsidRPr="002C608C" w:rsidRDefault="002C608C" w:rsidP="00047EE9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IČO:</w:t>
      </w:r>
    </w:p>
    <w:p w14:paraId="2F53F5FC" w14:textId="77777777" w:rsidR="00B95F6B" w:rsidRPr="002C608C" w:rsidRDefault="00B95F6B" w:rsidP="00047EE9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78C30A82" w14:textId="0411C82F" w:rsidR="00047EE9" w:rsidRPr="002C608C" w:rsidRDefault="002C608C" w:rsidP="00047EE9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Platca DPH:</w:t>
      </w:r>
    </w:p>
    <w:p w14:paraId="6D771FAD" w14:textId="77777777" w:rsidR="00047EE9" w:rsidRPr="002C608C" w:rsidRDefault="00047EE9" w:rsidP="00047EE9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10DC62D1" w14:textId="6ED91CFD" w:rsidR="00B95F6B" w:rsidRPr="002C608C" w:rsidRDefault="00047EE9" w:rsidP="00AB0A03">
      <w:pPr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Podpis:</w:t>
      </w:r>
    </w:p>
    <w:p w14:paraId="4FAC04B1" w14:textId="1CC89525" w:rsidR="00047EE9" w:rsidRDefault="00047EE9" w:rsidP="00B95F6B">
      <w:pPr>
        <w:pStyle w:val="Bodytext20"/>
        <w:shd w:val="clear" w:color="auto" w:fill="auto"/>
        <w:spacing w:before="0"/>
        <w:ind w:left="180" w:right="1280" w:hanging="5"/>
        <w:rPr>
          <w:rFonts w:ascii="Calibri" w:hAnsi="Calibri" w:cs="Calibri"/>
          <w:sz w:val="18"/>
          <w:szCs w:val="18"/>
        </w:rPr>
      </w:pPr>
    </w:p>
    <w:sectPr w:rsidR="00047EE9" w:rsidSect="004E3F3B">
      <w:headerReference w:type="default" r:id="rId7"/>
      <w:pgSz w:w="11900" w:h="16840" w:code="9"/>
      <w:pgMar w:top="663" w:right="811" w:bottom="709" w:left="1281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6CD7" w14:textId="77777777" w:rsidR="006C3A74" w:rsidRDefault="006C3A74">
      <w:r>
        <w:separator/>
      </w:r>
    </w:p>
  </w:endnote>
  <w:endnote w:type="continuationSeparator" w:id="0">
    <w:p w14:paraId="0D62D049" w14:textId="77777777" w:rsidR="006C3A74" w:rsidRDefault="006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912B" w14:textId="77777777" w:rsidR="006C3A74" w:rsidRDefault="006C3A74"/>
  </w:footnote>
  <w:footnote w:type="continuationSeparator" w:id="0">
    <w:p w14:paraId="30F47FB6" w14:textId="77777777" w:rsidR="006C3A74" w:rsidRDefault="006C3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8261" w14:textId="470DC5B8" w:rsidR="002C608C" w:rsidRDefault="002C608C">
    <w:pPr>
      <w:pStyle w:val="Hlavika"/>
    </w:pPr>
    <w:r>
      <w:t>Príloha č.1_Opis predmetu zákazky, časť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0A6"/>
    <w:multiLevelType w:val="multilevel"/>
    <w:tmpl w:val="F30A7A5E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144BA"/>
    <w:multiLevelType w:val="hybridMultilevel"/>
    <w:tmpl w:val="CDD01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30E"/>
    <w:multiLevelType w:val="hybridMultilevel"/>
    <w:tmpl w:val="51664DB0"/>
    <w:lvl w:ilvl="0" w:tplc="3BDA8C5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3DAA26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5301"/>
    <w:multiLevelType w:val="hybridMultilevel"/>
    <w:tmpl w:val="4B1826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C67CA"/>
    <w:multiLevelType w:val="hybridMultilevel"/>
    <w:tmpl w:val="D88AD054"/>
    <w:lvl w:ilvl="0" w:tplc="040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5" w15:restartNumberingAfterBreak="0">
    <w:nsid w:val="5D652E16"/>
    <w:multiLevelType w:val="hybridMultilevel"/>
    <w:tmpl w:val="83FCD1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848F9"/>
    <w:multiLevelType w:val="hybridMultilevel"/>
    <w:tmpl w:val="9564A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A7661"/>
    <w:multiLevelType w:val="hybridMultilevel"/>
    <w:tmpl w:val="9306BC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F0E6F"/>
    <w:multiLevelType w:val="hybridMultilevel"/>
    <w:tmpl w:val="D256DA30"/>
    <w:lvl w:ilvl="0" w:tplc="BE7E7C5C">
      <w:numFmt w:val="bullet"/>
      <w:lvlText w:val="-"/>
      <w:lvlJc w:val="left"/>
      <w:pPr>
        <w:ind w:left="932" w:hanging="360"/>
      </w:pPr>
      <w:rPr>
        <w:rFonts w:ascii="Calibri" w:eastAsiaTheme="minorHAnsi" w:hAnsi="Calibri" w:cstheme="minorBidi" w:hint="default"/>
      </w:rPr>
    </w:lvl>
    <w:lvl w:ilvl="1" w:tplc="1780EAD4">
      <w:numFmt w:val="bullet"/>
      <w:lvlText w:val=""/>
      <w:lvlJc w:val="left"/>
      <w:pPr>
        <w:ind w:left="1652" w:hanging="360"/>
      </w:pPr>
      <w:rPr>
        <w:rFonts w:ascii="Symbol" w:eastAsia="Special#Default Metrics Font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711B5BE9"/>
    <w:multiLevelType w:val="hybridMultilevel"/>
    <w:tmpl w:val="92C895EA"/>
    <w:lvl w:ilvl="0" w:tplc="8C12F81A">
      <w:start w:val="5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74C12"/>
    <w:multiLevelType w:val="hybridMultilevel"/>
    <w:tmpl w:val="F5FA2E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F2"/>
    <w:rsid w:val="00015D8C"/>
    <w:rsid w:val="00032EF6"/>
    <w:rsid w:val="00047EE9"/>
    <w:rsid w:val="000942B9"/>
    <w:rsid w:val="000C2DAD"/>
    <w:rsid w:val="000C5784"/>
    <w:rsid w:val="000C7DF2"/>
    <w:rsid w:val="000F2DDD"/>
    <w:rsid w:val="00110272"/>
    <w:rsid w:val="001375F7"/>
    <w:rsid w:val="00170FFD"/>
    <w:rsid w:val="001B7A47"/>
    <w:rsid w:val="001F592F"/>
    <w:rsid w:val="001F5A22"/>
    <w:rsid w:val="0021025F"/>
    <w:rsid w:val="00254A1C"/>
    <w:rsid w:val="00265A80"/>
    <w:rsid w:val="002B0A02"/>
    <w:rsid w:val="002C608C"/>
    <w:rsid w:val="002E41C8"/>
    <w:rsid w:val="002F75F0"/>
    <w:rsid w:val="00314F13"/>
    <w:rsid w:val="00330B70"/>
    <w:rsid w:val="00332AF8"/>
    <w:rsid w:val="00361A39"/>
    <w:rsid w:val="00385D39"/>
    <w:rsid w:val="003C56D1"/>
    <w:rsid w:val="003E5FD8"/>
    <w:rsid w:val="00434E59"/>
    <w:rsid w:val="004421F2"/>
    <w:rsid w:val="00450430"/>
    <w:rsid w:val="00454500"/>
    <w:rsid w:val="0045776E"/>
    <w:rsid w:val="004C740E"/>
    <w:rsid w:val="004D1841"/>
    <w:rsid w:val="004E3F3B"/>
    <w:rsid w:val="004F19E7"/>
    <w:rsid w:val="00554313"/>
    <w:rsid w:val="005B4644"/>
    <w:rsid w:val="005D3605"/>
    <w:rsid w:val="005D3EDC"/>
    <w:rsid w:val="005E51D4"/>
    <w:rsid w:val="006012AD"/>
    <w:rsid w:val="006020C7"/>
    <w:rsid w:val="00616E64"/>
    <w:rsid w:val="00672FA2"/>
    <w:rsid w:val="006769FA"/>
    <w:rsid w:val="006C3A74"/>
    <w:rsid w:val="006E3ABA"/>
    <w:rsid w:val="00765165"/>
    <w:rsid w:val="007956FE"/>
    <w:rsid w:val="007978F6"/>
    <w:rsid w:val="007D7087"/>
    <w:rsid w:val="00804D86"/>
    <w:rsid w:val="00811C72"/>
    <w:rsid w:val="00853DB7"/>
    <w:rsid w:val="00857FCE"/>
    <w:rsid w:val="00894893"/>
    <w:rsid w:val="008A6FD8"/>
    <w:rsid w:val="008E316E"/>
    <w:rsid w:val="0090448E"/>
    <w:rsid w:val="009075D7"/>
    <w:rsid w:val="00940D4A"/>
    <w:rsid w:val="00952EBD"/>
    <w:rsid w:val="009A778E"/>
    <w:rsid w:val="009B7643"/>
    <w:rsid w:val="009D238A"/>
    <w:rsid w:val="009F2F2F"/>
    <w:rsid w:val="00A35B20"/>
    <w:rsid w:val="00A45389"/>
    <w:rsid w:val="00A83265"/>
    <w:rsid w:val="00AB0A03"/>
    <w:rsid w:val="00B336E1"/>
    <w:rsid w:val="00B40DD0"/>
    <w:rsid w:val="00B4350F"/>
    <w:rsid w:val="00B45E69"/>
    <w:rsid w:val="00B671AD"/>
    <w:rsid w:val="00B75D48"/>
    <w:rsid w:val="00B95F6B"/>
    <w:rsid w:val="00BB7F61"/>
    <w:rsid w:val="00BE618B"/>
    <w:rsid w:val="00C20CFD"/>
    <w:rsid w:val="00C7104F"/>
    <w:rsid w:val="00C86D27"/>
    <w:rsid w:val="00D033D0"/>
    <w:rsid w:val="00D065A6"/>
    <w:rsid w:val="00D13967"/>
    <w:rsid w:val="00D33ECE"/>
    <w:rsid w:val="00D5242A"/>
    <w:rsid w:val="00D52911"/>
    <w:rsid w:val="00DB31A3"/>
    <w:rsid w:val="00E42570"/>
    <w:rsid w:val="00E6284F"/>
    <w:rsid w:val="00E71BC3"/>
    <w:rsid w:val="00EA5CF4"/>
    <w:rsid w:val="00EC0E55"/>
    <w:rsid w:val="00EF5F01"/>
    <w:rsid w:val="00F01733"/>
    <w:rsid w:val="00F06189"/>
    <w:rsid w:val="00F20639"/>
    <w:rsid w:val="00F45B1A"/>
    <w:rsid w:val="00F64311"/>
    <w:rsid w:val="00F87C08"/>
    <w:rsid w:val="00F93253"/>
    <w:rsid w:val="00F962CD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DDAC0"/>
  <w15:docId w15:val="{6CB1248E-D154-DF46-9E32-F3833BC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paragraph" w:styleId="Nadpis3">
    <w:name w:val="heading 3"/>
    <w:basedOn w:val="Normlny"/>
    <w:next w:val="Normlny"/>
    <w:link w:val="Nadpis3Char"/>
    <w:autoRedefine/>
    <w:qFormat/>
    <w:rsid w:val="00332AF8"/>
    <w:pPr>
      <w:keepNext/>
      <w:pageBreakBefore/>
      <w:widowControl/>
      <w:tabs>
        <w:tab w:val="left" w:pos="540"/>
      </w:tabs>
      <w:spacing w:before="480" w:after="240"/>
      <w:jc w:val="center"/>
      <w:outlineLvl w:val="2"/>
    </w:pPr>
    <w:rPr>
      <w:rFonts w:asciiTheme="minorHAnsi" w:eastAsia="Times New Roman" w:hAnsiTheme="minorHAnsi" w:cstheme="minorHAnsi"/>
      <w:b/>
      <w:color w:val="auto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">
    <w:name w:val="Heading #1_"/>
    <w:basedOn w:val="Predvolenpsmoodseku"/>
    <w:link w:val="Heading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Bodytext275pt">
    <w:name w:val="Body text (2) + 7.5 p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Bodytext3">
    <w:name w:val="Body text (3)_"/>
    <w:basedOn w:val="Predvolenpsmoodseku"/>
    <w:link w:val="Bodytext3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NotBold">
    <w:name w:val="Body text (3) + Not Bold"/>
    <w:basedOn w:val="Bodytext3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540" w:line="0" w:lineRule="atLeast"/>
      <w:ind w:firstLine="3"/>
      <w:outlineLvl w:val="0"/>
    </w:pPr>
    <w:rPr>
      <w:rFonts w:ascii="Special#Default Metrics Font" w:eastAsia="Special#Default Metrics Font" w:hAnsi="Special#Default Metrics Font" w:cs="Special#Default Metrics Font"/>
      <w:sz w:val="18"/>
      <w:szCs w:val="1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300" w:line="218" w:lineRule="exact"/>
      <w:ind w:hanging="366"/>
    </w:pPr>
    <w:rPr>
      <w:rFonts w:ascii="Special#Default Metrics Font" w:eastAsia="Special#Default Metrics Font" w:hAnsi="Special#Default Metrics Font" w:cs="Special#Default Metrics Font"/>
      <w:sz w:val="16"/>
      <w:szCs w:val="1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line="218" w:lineRule="exact"/>
      <w:ind w:hanging="144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332AF8"/>
    <w:rPr>
      <w:rFonts w:asciiTheme="minorHAnsi" w:eastAsia="Times New Roman" w:hAnsiTheme="minorHAnsi" w:cstheme="minorHAnsi"/>
      <w:b/>
      <w:lang w:bidi="ar-SA"/>
    </w:rPr>
  </w:style>
  <w:style w:type="paragraph" w:styleId="Odsekzoznamu">
    <w:name w:val="List Paragraph"/>
    <w:aliases w:val="body,Odsek zoznamu2,List Paragraph,Odsek,Farebný zoznam – zvýraznenie 11,ODRAZKY PRVA UROVEN"/>
    <w:basedOn w:val="Normlny"/>
    <w:link w:val="OdsekzoznamuChar"/>
    <w:uiPriority w:val="34"/>
    <w:qFormat/>
    <w:rsid w:val="000C578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,ODRAZKY PRVA UROVEN Char"/>
    <w:basedOn w:val="Predvolenpsmoodseku"/>
    <w:link w:val="Odsekzoznamu"/>
    <w:uiPriority w:val="34"/>
    <w:locked/>
    <w:rsid w:val="00B4350F"/>
    <w:rPr>
      <w:color w:val="000000"/>
    </w:rPr>
  </w:style>
  <w:style w:type="character" w:customStyle="1" w:styleId="shorttext">
    <w:name w:val="short_text"/>
    <w:basedOn w:val="Predvolenpsmoodseku"/>
    <w:rsid w:val="00385D39"/>
  </w:style>
  <w:style w:type="paragraph" w:styleId="Hlavika">
    <w:name w:val="header"/>
    <w:basedOn w:val="Normlny"/>
    <w:link w:val="HlavikaChar"/>
    <w:uiPriority w:val="99"/>
    <w:unhideWhenUsed/>
    <w:rsid w:val="002C60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608C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2C60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60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CRT Electronic_Specifikacia predmetu zakazky.doc</vt:lpstr>
      <vt:lpstr>Microsoft Word - CRT Electronic_Specifikacia predmetu zakazky.doc</vt:lpstr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CRT Electronic_Specifikacia predmetu zakazky.doc</dc:title>
  <dc:subject/>
  <dc:creator>Ivana Hodošiová</dc:creator>
  <cp:keywords/>
  <cp:lastModifiedBy>Orieščik Milan</cp:lastModifiedBy>
  <cp:revision>13</cp:revision>
  <cp:lastPrinted>2021-04-23T08:48:00Z</cp:lastPrinted>
  <dcterms:created xsi:type="dcterms:W3CDTF">2021-07-27T10:40:00Z</dcterms:created>
  <dcterms:modified xsi:type="dcterms:W3CDTF">2021-08-03T08:44:00Z</dcterms:modified>
</cp:coreProperties>
</file>